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Body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en-US"/>
        </w:rPr>
        <w:t>Property Pros and Cons- Ipswich</w:t>
      </w:r>
    </w:p>
    <w:p>
      <w:pPr>
        <w:pStyle w:val="Body"/>
        <w:bidi w:val="0"/>
      </w:pPr>
    </w:p>
    <w:tbl>
      <w:tblPr>
        <w:tblW w:w="9632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4816"/>
        <w:gridCol w:w="4816"/>
      </w:tblGrid>
      <w:tr>
        <w:tblPrEx>
          <w:shd w:val="clear" w:color="auto" w:fill="bdc0bf"/>
        </w:tblPrEx>
        <w:trPr>
          <w:trHeight w:val="279" w:hRule="atLeast"/>
          <w:tblHeader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4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Property Pros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4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Property Cons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4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New Lease</w:t>
            </w:r>
          </w:p>
        </w:tc>
        <w:tc>
          <w:tcPr>
            <w:tcW w:type="dxa" w:w="4816"/>
            <w:tcBorders>
              <w:top w:val="single" w:color="000000" w:sz="4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93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Lease expiring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Fixed 3%- 4% increases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Short term lease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3 x 3yr or more Lease options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CPI increases annually or only at option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10% return or close to High yields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No lease options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10% return in 3 years High Yields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93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Low return Low yields 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Main shopping strip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10% return in 10 years or more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Good vibe and general business in suburb or district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Quiet secluded neighbourhood shops or offices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Good clientele and busyness-  if retail shop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Problem area- closed shops- graffitis- burnt homes or signs of abandonment.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High potential for capital growth 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Many more shops empty and up for lease (e.g. more than 7-10% empty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Good secure lease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93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Low potential for capital growth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Good tenant- looks after property and pays on time- pays outgoings on time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Tenant not paying on time- not paying outgoing son time. 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No </w:t>
            </w:r>
            <w:r>
              <w:rPr>
                <w:rFonts w:ascii="Helvetica Neue" w:cs="Arial Unicode MS" w:hAnsi="Helvetica Neue" w:eastAsia="Arial Unicode MS" w:hint="default"/>
                <w:rtl w:val="0"/>
              </w:rPr>
              <w:t>“</w:t>
            </w:r>
            <w:r>
              <w:rPr>
                <w:rFonts w:ascii="Helvetica Neue" w:cs="Arial Unicode MS" w:hAnsi="Helvetica Neue" w:eastAsia="Arial Unicode MS"/>
                <w:rtl w:val="0"/>
              </w:rPr>
              <w:t>Rent Free</w:t>
            </w:r>
            <w:r>
              <w:rPr>
                <w:rFonts w:ascii="Helvetica Neue" w:cs="Arial Unicode MS" w:hAnsi="Helvetica Neue" w:eastAsia="Arial Unicode MS" w:hint="default"/>
                <w:rtl w:val="0"/>
              </w:rPr>
              <w:t xml:space="preserve">” </w:t>
            </w:r>
            <w:r>
              <w:rPr>
                <w:rFonts w:ascii="Helvetica Neue" w:cs="Arial Unicode MS" w:hAnsi="Helvetica Neue" w:eastAsia="Arial Unicode MS"/>
                <w:rtl w:val="0"/>
              </w:rPr>
              <w:t>periods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Rent free periods</w:t>
            </w:r>
          </w:p>
        </w:tc>
      </w:tr>
      <w:tr>
        <w:tblPrEx>
          <w:shd w:val="clear" w:color="auto" w:fill="auto"/>
        </w:tblPrEx>
        <w:trPr>
          <w:trHeight w:val="71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No verbal agreements and adjustments on lease increases not going up.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Lease has failed to be increased according to Lease contract- verbal agreements and adjustments on lease increases not going up. 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Well tenanted area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Low potential for capital growth </w:t>
            </w:r>
          </w:p>
        </w:tc>
      </w:tr>
      <w:tr>
        <w:tblPrEx>
          <w:shd w:val="clear" w:color="auto" w:fill="auto"/>
        </w:tblPrEx>
        <w:trPr>
          <w:trHeight w:val="71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Vibrant suburb, city or country town with good population &gt; 10,000 and growth projections- good jobs and industry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Quiet country town with little population and jobs and industry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Great lease structure- fair and favouring landlord.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Poor lease structure- not favouring landlord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Good strata fees- low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Too much competition from other shops / offices / warehouses in area 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Low rates and water rates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Evidence of many empty shops / offices up for lease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Well maintained property - and building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Evidence of property listed for a long time.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Asbestos Report included- No asbestos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Indigenous  land rights restrictions 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Not in fire prone areas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Strata fees High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New building with depreciation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Strata sinking fund fees high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Anchor Tenant like a major supermarket or store brand- eg- IGA- Safeway- KMart etc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Old Buildings with elevators- high maintenance costs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Security Paid- bond/personal guarantees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Old buildings with Air conditioning- high services costs.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Asbestos present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 fire prone area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Roof leaks - needing roof replacement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Termite damage- evidence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Dampness and wood rot 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 a Flood prone area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Crown licenses on or near land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Growth area infrastructure $ contributions.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NO Security Paid- bond/personal guarantees 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NO Anchor Tenant like a major supermarket or store brand- eg- IGA- Safeway- KMart etc </w:t>
            </w:r>
          </w:p>
        </w:tc>
      </w:tr>
    </w:tbl>
    <w:p>
      <w:pPr>
        <w:pStyle w:val="Body"/>
        <w:bidi w:val="0"/>
      </w:pP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vertAlign w:val="baseline"/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vertAlign w:val="baseli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